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1C892">
      <w:pPr>
        <w:pStyle w:val="3"/>
        <w:tabs>
          <w:tab w:val="right" w:leader="dot" w:pos="9532"/>
        </w:tabs>
        <w:spacing w:line="400" w:lineRule="exact"/>
        <w:ind w:left="0" w:leftChars="0"/>
        <w:jc w:val="center"/>
        <w:rPr>
          <w:rFonts w:hint="eastAsia" w:eastAsia="黑体"/>
          <w:b/>
          <w:bCs/>
          <w:color w:val="000000"/>
          <w:sz w:val="32"/>
        </w:rPr>
      </w:pPr>
      <w:r>
        <w:rPr>
          <w:rFonts w:hint="eastAsia" w:ascii="宋体" w:hAnsi="宋体" w:cs="宋体"/>
          <w:b/>
          <w:bCs/>
          <w:color w:val="000000"/>
          <w:sz w:val="32"/>
        </w:rPr>
        <w:t>采购公告</w:t>
      </w:r>
    </w:p>
    <w:p w14:paraId="53330E3D">
      <w:pPr>
        <w:widowControl/>
        <w:snapToGrid w:val="0"/>
        <w:spacing w:line="360" w:lineRule="auto"/>
        <w:rPr>
          <w:rFonts w:hint="eastAsia" w:ascii="宋体" w:hAnsi="宋体"/>
          <w:color w:val="000000"/>
          <w:kern w:val="0"/>
          <w:sz w:val="24"/>
        </w:rPr>
      </w:pPr>
    </w:p>
    <w:p w14:paraId="580D40F6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至：投标人</w:t>
      </w:r>
    </w:p>
    <w:p w14:paraId="20A32010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就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中山路历史文化街区改造项目样板段保护提升工程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零星用工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进行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公开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采购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现将有关事项说明如下：</w:t>
      </w:r>
    </w:p>
    <w:p w14:paraId="3E881331">
      <w:pPr>
        <w:widowControl/>
        <w:snapToGrid w:val="0"/>
        <w:spacing w:line="360" w:lineRule="auto"/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一、项目名称：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中山路历史文化街区改造项目样板段保护提升工程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零星用工</w:t>
      </w:r>
      <w:bookmarkStart w:id="2" w:name="_GoBack"/>
      <w:bookmarkEnd w:id="2"/>
    </w:p>
    <w:p w14:paraId="413E60FF">
      <w:pPr>
        <w:widowControl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二、项目编号：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 </w:t>
      </w:r>
      <w:bookmarkStart w:id="0" w:name="_Hlk38546875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ZBCG-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-</w:t>
      </w:r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097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</w:t>
      </w:r>
    </w:p>
    <w:p w14:paraId="1D71C5A5">
      <w:pPr>
        <w:widowControl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三、工程地点：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东莞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石龙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</w:t>
      </w:r>
    </w:p>
    <w:p w14:paraId="02A08005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四、项目概况：本项目属改造工程，主要包括石龙镇中山路与太平路交叉口东侧18处建筑物的保护提升改造（包含文物保护单位、历史建筑保护修缮）及中山中路、巡查巷路面约8143.82平方米铺装工程，照明工程等。</w:t>
      </w:r>
    </w:p>
    <w:p w14:paraId="117BCA79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五、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采购采购限价为：344999.98元（投标人报价不得高于此价格），其中不含税价334951.44元，税金 10048.54元。费用包括人员培训费、服装费、管理费、实际到岗人员的工资、交通费、伙食费、以及因履行本合同的一切费用，甲方不再承担劳务用工任何费用。</w:t>
      </w:r>
    </w:p>
    <w:p w14:paraId="3E0A494B">
      <w:pPr>
        <w:spacing w:line="360" w:lineRule="auto"/>
        <w:ind w:firstLine="48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六、</w:t>
      </w:r>
      <w:bookmarkStart w:id="1" w:name="_Hlk1848265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采购范围：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保安、杂工、电工、测量主管、临时小工（普工）、临时大工（技术工）等，具体用工以项目派单需求为准，各人员进场前需通过甲方项目管理人员面试。</w:t>
      </w:r>
    </w:p>
    <w:bookmarkEnd w:id="1"/>
    <w:p w14:paraId="5A93CD6D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七、使用日期：具体用工时间以采购人下达的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需求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指令为准。</w:t>
      </w:r>
    </w:p>
    <w:p w14:paraId="4A6C4260">
      <w:pPr>
        <w:spacing w:line="360" w:lineRule="auto"/>
        <w:ind w:left="10" w:leftChars="0" w:firstLine="439" w:firstLineChars="183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八、采购文件的递交时间为：以密封形式于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19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16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分前递交，截止时间为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06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19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16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00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分，所有应答文件必须在规定的应答截止时间前按规定地址送达采购方，逾期恕不接受。</w:t>
      </w:r>
    </w:p>
    <w:p w14:paraId="75F2E2E9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九、承包方式：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工人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工资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金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费用包括人员培训费、服装费、管理费、差旅费、吃宿费、以及因履行本合同的一切费用，甲方不再承担零星用工任何费用。</w:t>
      </w:r>
    </w:p>
    <w:p w14:paraId="409E75EF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、注意事项：</w:t>
      </w:r>
    </w:p>
    <w:p w14:paraId="51B29C7C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1、投标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人必须全面响应采购文件要求，投标人任何附加条件采购人一律不接受或视为废标。</w:t>
      </w:r>
    </w:p>
    <w:p w14:paraId="44DC88F0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2、中标单位严禁有挂靠或者违法转包行为。</w:t>
      </w:r>
    </w:p>
    <w:p w14:paraId="4FC41896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3、投标文件严禁出现不平衡报价。</w:t>
      </w:r>
    </w:p>
    <w:p w14:paraId="0E234163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4、质量要求：现行的施工规范要求。</w:t>
      </w:r>
    </w:p>
    <w:p w14:paraId="0088F9C0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十一、采购文件获取：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集团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官网（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http://www.dggcc.cn/main/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）采购公告处或联系采购人获取。</w:t>
      </w:r>
    </w:p>
    <w:p w14:paraId="3A930FC3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十二、有关此次采购答疑事宜，按下列地址以书面或电话形式向采购人查询：  </w:t>
      </w:r>
    </w:p>
    <w:p w14:paraId="6465294F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采购人：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东莞市城市工程建设集团有限公司</w:t>
      </w:r>
    </w:p>
    <w:p w14:paraId="21C99394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地址：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东莞市南城街道城市风景街8栋城工集团</w:t>
      </w:r>
    </w:p>
    <w:p w14:paraId="6862E070"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工                 </w:t>
      </w:r>
    </w:p>
    <w:p w14:paraId="4DE3639C">
      <w:pPr>
        <w:widowControl/>
        <w:snapToGrid w:val="0"/>
        <w:spacing w:line="360" w:lineRule="auto"/>
        <w:ind w:firstLine="960" w:firstLineChars="400"/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15017133726</w:t>
      </w:r>
    </w:p>
    <w:p w14:paraId="11E10401"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邮政编码：523000</w:t>
      </w:r>
    </w:p>
    <w:p w14:paraId="22BF77EF"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传真： 0769-39009090</w:t>
      </w:r>
    </w:p>
    <w:p w14:paraId="49E6EADF"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</w:p>
    <w:p w14:paraId="18C5671B">
      <w:pPr>
        <w:jc w:val="righ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采购人：东莞市城市工程建设集团有限公司</w:t>
      </w:r>
    </w:p>
    <w:p w14:paraId="1B58A2A5"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日期：2026年06月15日</w:t>
      </w:r>
    </w:p>
    <w:p w14:paraId="50994A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CC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kern w:val="0"/>
      <w:szCs w:val="20"/>
    </w:rPr>
  </w:style>
  <w:style w:type="paragraph" w:styleId="3">
    <w:name w:val="toc 3"/>
    <w:basedOn w:val="1"/>
    <w:next w:val="1"/>
    <w:qFormat/>
    <w:uiPriority w:val="39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2026-06-15T06:47:28Z</dcterms:created>
  <dc:creator>xiaod</dc:creator>
  <cp:lastModifiedBy>黄惠东</cp:lastModifiedBy>
  <dcterms:modified xsi:type="dcterms:W3CDTF">2026-06-15T06:48:51Z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eyJoZGlkIjoiYmQzMzg1YmEyMWYyOTA4NTIxNTE5ZGY3ZmQ0NjU2ZmMiLCJ1c2VySWQiOiIxNTgyODExNDczIn0=</vt:lpwstr>
  </property>
  <property fmtid="{D5CDD505-2E9C-101B-9397-08002B2CF9AE}" pid="4" name="ICV">
    <vt:lpwstr>3E5AB18C1CEF440A8C04A35FC940D314_12</vt:lpwstr>
  </property>
</Properties>
</file>